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FC" w:rsidRPr="001A768A" w:rsidRDefault="00CB78FC" w:rsidP="00CB78FC">
      <w:pPr>
        <w:spacing w:after="0" w:line="360" w:lineRule="auto"/>
        <w:jc w:val="center"/>
        <w:rPr>
          <w:rFonts w:cs="Times New Roman"/>
          <w:color w:val="002060"/>
          <w:sz w:val="44"/>
          <w:szCs w:val="32"/>
        </w:rPr>
      </w:pPr>
      <w:r w:rsidRPr="001A768A">
        <w:rPr>
          <w:rFonts w:cs="Times New Roman"/>
          <w:b/>
          <w:bCs/>
          <w:color w:val="002060"/>
          <w:sz w:val="44"/>
          <w:szCs w:val="32"/>
        </w:rPr>
        <w:t>Психологические особенности адаптации к обучению в 5 классе</w:t>
      </w:r>
    </w:p>
    <w:p w:rsidR="00CB78FC" w:rsidRPr="00CB78FC" w:rsidRDefault="00CB78FC" w:rsidP="00CB78FC">
      <w:pPr>
        <w:spacing w:after="0" w:line="360" w:lineRule="auto"/>
        <w:ind w:firstLine="708"/>
        <w:jc w:val="both"/>
        <w:rPr>
          <w:rFonts w:eastAsia="+mj-ea" w:cs="Times New Roman"/>
          <w:color w:val="215868" w:themeColor="accent5" w:themeShade="80"/>
          <w:kern w:val="24"/>
          <w:sz w:val="32"/>
          <w:szCs w:val="32"/>
          <w:lang w:eastAsia="ru-RU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Под адаптацией в психологии понимается приспособление человека как личности к существованию в обществе в соответствии с требованиями этого общества и с собственными потребностями, мотивами и интересами.</w:t>
      </w:r>
      <w:r w:rsidRPr="00CB78FC">
        <w:rPr>
          <w:rFonts w:eastAsia="+mj-ea" w:cs="Times New Roman"/>
          <w:color w:val="215868" w:themeColor="accent5" w:themeShade="80"/>
          <w:kern w:val="24"/>
          <w:sz w:val="32"/>
          <w:szCs w:val="32"/>
          <w:lang w:eastAsia="ru-RU"/>
        </w:rPr>
        <w:t xml:space="preserve"> </w:t>
      </w:r>
    </w:p>
    <w:p w:rsidR="00CB78FC" w:rsidRPr="00CB78FC" w:rsidRDefault="00CB78FC" w:rsidP="00CB78FC">
      <w:pPr>
        <w:spacing w:after="0" w:line="360" w:lineRule="auto"/>
        <w:ind w:firstLine="708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Успешность адаптации зависит не только интеллектуальной готовности младшего подростка,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</w:t>
      </w:r>
    </w:p>
    <w:p w:rsidR="001A768A" w:rsidRDefault="001A768A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CB78FC" w:rsidRDefault="00CB78FC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t>Причины трудностей в адаптации</w:t>
      </w:r>
    </w:p>
    <w:p w:rsidR="00F346CD" w:rsidRPr="001A768A" w:rsidRDefault="001A768A" w:rsidP="001A768A">
      <w:pPr>
        <w:pStyle w:val="a4"/>
        <w:numPr>
          <w:ilvl w:val="0"/>
          <w:numId w:val="8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2954</wp:posOffset>
            </wp:positionV>
            <wp:extent cx="2978592" cy="2234317"/>
            <wp:effectExtent l="19050" t="0" r="0" b="0"/>
            <wp:wrapSquare wrapText="bothSides"/>
            <wp:docPr id="3" name="Рисунок 3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592" cy="223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>Переход к системе «Классный руководитель – учителя-предметники».</w:t>
      </w:r>
    </w:p>
    <w:p w:rsidR="00F346CD" w:rsidRPr="00CB78FC" w:rsidRDefault="00774D11" w:rsidP="00CB78FC">
      <w:pPr>
        <w:pStyle w:val="a4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Разнообразие требований учителей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pStyle w:val="a4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Обучение в разных кабинетах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pStyle w:val="a4"/>
        <w:numPr>
          <w:ilvl w:val="0"/>
          <w:numId w:val="8"/>
        </w:numPr>
        <w:spacing w:after="0" w:line="360" w:lineRule="auto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Смена социального статуса (были старшими в начальной школе, с</w:t>
      </w:r>
      <w:r>
        <w:rPr>
          <w:rFonts w:cs="Times New Roman"/>
          <w:color w:val="215868" w:themeColor="accent5" w:themeShade="80"/>
          <w:sz w:val="32"/>
          <w:szCs w:val="32"/>
        </w:rPr>
        <w:t>тали младшими в основной школе).</w:t>
      </w:r>
    </w:p>
    <w:p w:rsidR="001A768A" w:rsidRDefault="001A768A">
      <w:pPr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br w:type="page"/>
      </w:r>
    </w:p>
    <w:p w:rsidR="00CB78FC" w:rsidRDefault="00CB78FC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lastRenderedPageBreak/>
        <w:t>Признаки успешной адаптации</w:t>
      </w:r>
    </w:p>
    <w:p w:rsidR="001A768A" w:rsidRDefault="001A768A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F346CD" w:rsidRPr="001A768A" w:rsidRDefault="001A768A" w:rsidP="001A768A">
      <w:pPr>
        <w:pStyle w:val="a4"/>
        <w:numPr>
          <w:ilvl w:val="0"/>
          <w:numId w:val="10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1988</wp:posOffset>
            </wp:positionV>
            <wp:extent cx="3201229" cy="2401294"/>
            <wp:effectExtent l="19050" t="0" r="0" b="0"/>
            <wp:wrapSquare wrapText="bothSides"/>
            <wp:docPr id="6" name="Рисунок 6" descr="C:\Users\User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9" cy="240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 xml:space="preserve">Удовлетворенность процессом обучения.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Достаточная легкость освоения учебного материала.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Самостоятельность при выполнении домашних заданий.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Удовлетворенность своими отношениями с одноклассниками и учителями.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Удовлетворенность процессом обучения.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Достаточная легкость освоения учебного материала.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Самостоятельность при выполнении домашних заданий. </w:t>
      </w:r>
    </w:p>
    <w:p w:rsidR="00CB78FC" w:rsidRPr="00CB78FC" w:rsidRDefault="00CB78FC" w:rsidP="00CB78FC">
      <w:pPr>
        <w:pStyle w:val="a4"/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Удовлетворенность своими отношениями с одноклассниками и учителями.</w:t>
      </w:r>
    </w:p>
    <w:p w:rsidR="001A768A" w:rsidRDefault="001A768A">
      <w:pPr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br w:type="page"/>
      </w:r>
    </w:p>
    <w:p w:rsidR="00CB78FC" w:rsidRDefault="00CB78FC" w:rsidP="00CB78FC">
      <w:pPr>
        <w:spacing w:after="0" w:line="360" w:lineRule="auto"/>
        <w:ind w:left="360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lastRenderedPageBreak/>
        <w:t>Признаки трудностей в адаптации</w:t>
      </w:r>
    </w:p>
    <w:p w:rsidR="001A768A" w:rsidRDefault="001A768A" w:rsidP="00CB78FC">
      <w:pPr>
        <w:spacing w:after="0" w:line="360" w:lineRule="auto"/>
        <w:ind w:left="360"/>
        <w:jc w:val="center"/>
        <w:rPr>
          <w:rFonts w:cs="Times New Roman"/>
          <w:b/>
          <w:color w:val="002060"/>
          <w:sz w:val="36"/>
          <w:szCs w:val="32"/>
        </w:rPr>
      </w:pPr>
    </w:p>
    <w:p w:rsidR="00F346CD" w:rsidRDefault="001A768A" w:rsidP="001A768A">
      <w:pPr>
        <w:pStyle w:val="a4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1A768A">
        <w:rPr>
          <w:b/>
          <w:color w:val="002060"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250880</wp:posOffset>
            </wp:positionH>
            <wp:positionV relativeFrom="paragraph">
              <wp:posOffset>1988</wp:posOffset>
            </wp:positionV>
            <wp:extent cx="3331321" cy="2496709"/>
            <wp:effectExtent l="19050" t="0" r="2429" b="0"/>
            <wp:wrapSquare wrapText="bothSides"/>
            <wp:docPr id="7" name="Рисунок 7" descr="C:\Users\User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321" cy="249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 xml:space="preserve">Частые жалобы </w:t>
      </w:r>
      <w:proofErr w:type="gramStart"/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>на те</w:t>
      </w:r>
      <w:proofErr w:type="gramEnd"/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 xml:space="preserve"> или иные события, связанные со школой. </w:t>
      </w:r>
    </w:p>
    <w:p w:rsidR="001A768A" w:rsidRDefault="001A768A" w:rsidP="001A768A">
      <w:pPr>
        <w:pStyle w:val="a4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rFonts w:cs="Times New Roman"/>
          <w:color w:val="215868" w:themeColor="accent5" w:themeShade="80"/>
          <w:sz w:val="32"/>
          <w:szCs w:val="32"/>
        </w:rPr>
        <w:t xml:space="preserve">Утомленный внешний вид ребенка. </w:t>
      </w:r>
    </w:p>
    <w:p w:rsidR="001A768A" w:rsidRDefault="001A768A" w:rsidP="001A768A">
      <w:pPr>
        <w:pStyle w:val="a4"/>
        <w:numPr>
          <w:ilvl w:val="0"/>
          <w:numId w:val="11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1A768A">
        <w:rPr>
          <w:rFonts w:cs="Times New Roman"/>
          <w:color w:val="215868" w:themeColor="accent5" w:themeShade="80"/>
          <w:sz w:val="32"/>
          <w:szCs w:val="32"/>
        </w:rPr>
        <w:t>Зам</w:t>
      </w:r>
      <w:r>
        <w:rPr>
          <w:rFonts w:cs="Times New Roman"/>
          <w:color w:val="215868" w:themeColor="accent5" w:themeShade="80"/>
          <w:sz w:val="32"/>
          <w:szCs w:val="32"/>
        </w:rPr>
        <w:t>к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нутость </w:t>
      </w:r>
      <w:r>
        <w:rPr>
          <w:rFonts w:cs="Times New Roman"/>
          <w:color w:val="215868" w:themeColor="accent5" w:themeShade="80"/>
          <w:sz w:val="32"/>
          <w:szCs w:val="32"/>
        </w:rPr>
        <w:t>ребенка, нежелание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делиться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своими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впечатлениями</w:t>
      </w:r>
      <w:r w:rsidRPr="001A768A">
        <w:rPr>
          <w:rFonts w:cs="Times New Roman"/>
          <w:color w:val="215868" w:themeColor="accent5" w:themeShade="80"/>
          <w:sz w:val="32"/>
          <w:szCs w:val="32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</w:rPr>
        <w:t>о проведенном дне.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Стремление отвлечь родителей от школьных событий, переключить их внимание на другие темы.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Нежелание выполнять домашние задания.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Негативные характеристики в адрес школы, учителей, одноклассников.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Беспокойный сон, трудности утреннего пробуждения. </w:t>
      </w:r>
    </w:p>
    <w:p w:rsidR="00F346CD" w:rsidRPr="00CB78FC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Частые жалобы на плохое самочувствие. </w:t>
      </w:r>
    </w:p>
    <w:p w:rsidR="00F346CD" w:rsidRDefault="00774D11" w:rsidP="00CB78FC">
      <w:pPr>
        <w:numPr>
          <w:ilvl w:val="0"/>
          <w:numId w:val="9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Резкие изменения в поведении (вдруг стал раздражительным, беспокойным, тревожным, агрессивным, апатичным и т.д.).</w:t>
      </w:r>
    </w:p>
    <w:p w:rsidR="00F8219A" w:rsidRPr="00CB78FC" w:rsidRDefault="00F8219A" w:rsidP="00F8219A">
      <w:pPr>
        <w:spacing w:after="0" w:line="360" w:lineRule="auto"/>
        <w:ind w:left="66"/>
        <w:jc w:val="both"/>
        <w:rPr>
          <w:rFonts w:cs="Times New Roman"/>
          <w:color w:val="215868" w:themeColor="accent5" w:themeShade="80"/>
          <w:sz w:val="32"/>
          <w:szCs w:val="32"/>
        </w:rPr>
      </w:pPr>
    </w:p>
    <w:p w:rsidR="00CB78FC" w:rsidRPr="00F8219A" w:rsidRDefault="00F8219A" w:rsidP="00F8219A">
      <w:pPr>
        <w:spacing w:after="0" w:line="360" w:lineRule="auto"/>
        <w:jc w:val="center"/>
        <w:rPr>
          <w:rFonts w:cs="Times New Roman"/>
          <w:color w:val="00B050"/>
          <w:sz w:val="32"/>
          <w:szCs w:val="32"/>
        </w:rPr>
      </w:pPr>
      <w:r w:rsidRPr="00F8219A">
        <w:rPr>
          <w:rFonts w:cs="Times New Roman"/>
          <w:b/>
          <w:bCs/>
          <w:color w:val="00B05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-2540</wp:posOffset>
            </wp:positionV>
            <wp:extent cx="339725" cy="341630"/>
            <wp:effectExtent l="19050" t="0" r="3175" b="0"/>
            <wp:wrapSquare wrapText="bothSides"/>
            <wp:docPr id="10" name="Рисунок 9" descr="C:\Users\User\Desktop\70717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70717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8FC" w:rsidRPr="00F8219A">
        <w:rPr>
          <w:rFonts w:cs="Times New Roman"/>
          <w:b/>
          <w:bCs/>
          <w:color w:val="00B050"/>
          <w:sz w:val="32"/>
          <w:szCs w:val="32"/>
        </w:rPr>
        <w:t>При нарушении процесса адаптации желательна консультация педагога-психолога или детского психолога</w:t>
      </w:r>
    </w:p>
    <w:p w:rsidR="001A768A" w:rsidRDefault="001A768A">
      <w:pPr>
        <w:rPr>
          <w:rFonts w:cs="Times New Roman"/>
          <w:b/>
          <w:color w:val="002060"/>
          <w:sz w:val="36"/>
          <w:szCs w:val="32"/>
        </w:rPr>
      </w:pPr>
      <w:r>
        <w:rPr>
          <w:rFonts w:cs="Times New Roman"/>
          <w:b/>
          <w:color w:val="002060"/>
          <w:sz w:val="36"/>
          <w:szCs w:val="32"/>
        </w:rPr>
        <w:br w:type="page"/>
      </w:r>
    </w:p>
    <w:p w:rsidR="00CB78FC" w:rsidRDefault="00CB78FC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  <w:r w:rsidRPr="00CB78FC">
        <w:rPr>
          <w:rFonts w:cs="Times New Roman"/>
          <w:b/>
          <w:color w:val="002060"/>
          <w:sz w:val="36"/>
          <w:szCs w:val="32"/>
        </w:rPr>
        <w:lastRenderedPageBreak/>
        <w:t>Рекомендации родителям</w:t>
      </w:r>
    </w:p>
    <w:p w:rsidR="001A768A" w:rsidRDefault="001A768A" w:rsidP="00CB78FC">
      <w:pPr>
        <w:spacing w:after="0" w:line="360" w:lineRule="auto"/>
        <w:jc w:val="center"/>
        <w:rPr>
          <w:rFonts w:cs="Times New Roman"/>
          <w:b/>
          <w:color w:val="002060"/>
          <w:sz w:val="36"/>
          <w:szCs w:val="32"/>
        </w:rPr>
      </w:pPr>
    </w:p>
    <w:p w:rsidR="001A768A" w:rsidRDefault="001A768A" w:rsidP="001A768A">
      <w:pPr>
        <w:pStyle w:val="a4"/>
        <w:numPr>
          <w:ilvl w:val="0"/>
          <w:numId w:val="12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1988</wp:posOffset>
            </wp:positionV>
            <wp:extent cx="3240985" cy="2433099"/>
            <wp:effectExtent l="19050" t="0" r="0" b="0"/>
            <wp:wrapSquare wrapText="bothSides"/>
            <wp:docPr id="4" name="Рисунок 4" descr="C:\Users\User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85" cy="243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D11" w:rsidRPr="001A768A">
        <w:rPr>
          <w:rFonts w:cs="Times New Roman"/>
          <w:color w:val="215868" w:themeColor="accent5" w:themeShade="80"/>
          <w:sz w:val="32"/>
          <w:szCs w:val="32"/>
        </w:rPr>
        <w:t>Безусловное принятие ребенка, любовь и поддержка.</w:t>
      </w:r>
    </w:p>
    <w:p w:rsidR="00F346CD" w:rsidRPr="001A768A" w:rsidRDefault="00774D11" w:rsidP="001A768A">
      <w:pPr>
        <w:pStyle w:val="a4"/>
        <w:numPr>
          <w:ilvl w:val="0"/>
          <w:numId w:val="12"/>
        </w:numPr>
        <w:spacing w:after="0" w:line="360" w:lineRule="auto"/>
        <w:rPr>
          <w:rFonts w:cs="Times New Roman"/>
          <w:color w:val="215868" w:themeColor="accent5" w:themeShade="80"/>
          <w:sz w:val="32"/>
          <w:szCs w:val="32"/>
        </w:rPr>
      </w:pPr>
      <w:r w:rsidRPr="001A768A">
        <w:rPr>
          <w:rFonts w:cs="Times New Roman"/>
          <w:color w:val="215868" w:themeColor="accent5" w:themeShade="80"/>
          <w:sz w:val="32"/>
          <w:szCs w:val="32"/>
        </w:rPr>
        <w:t>Проявление родителями интереса к школе, к классу.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Знакомство с одноклассниками ребенка и возможность общения детей после и вне школы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Учет темперамента ребенка в период адаптации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Предоставление ребенку самостоятельности в учебной работе, при этом организация обоснованного </w:t>
      </w:r>
      <w:proofErr w:type="gramStart"/>
      <w:r w:rsidRPr="00CB78FC">
        <w:rPr>
          <w:rFonts w:cs="Times New Roman"/>
          <w:color w:val="215868" w:themeColor="accent5" w:themeShade="80"/>
          <w:sz w:val="32"/>
          <w:szCs w:val="32"/>
        </w:rPr>
        <w:t>контроля за</w:t>
      </w:r>
      <w:proofErr w:type="gramEnd"/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 его учебной деятельностью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Поощрение ребенка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Развитие самоконтроля, самооценки и самодостаточности  ребенка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Недопустимость физических мер воздействия, запугивания, критики в адрес ребенка, особенно в присутствии других людей (бабушек, дедушек, сверстников).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Исключение таких мер наказания, как лишение удовольствий, физические и психические наказания, насилие, сарказм и жестокость.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Помощь </w:t>
      </w:r>
      <w:r>
        <w:rPr>
          <w:rFonts w:cs="Times New Roman"/>
          <w:color w:val="215868" w:themeColor="accent5" w:themeShade="80"/>
          <w:sz w:val="32"/>
          <w:szCs w:val="32"/>
        </w:rPr>
        <w:t>в</w:t>
      </w:r>
      <w:r w:rsidRPr="00CB78FC">
        <w:rPr>
          <w:rFonts w:cs="Times New Roman"/>
          <w:color w:val="215868" w:themeColor="accent5" w:themeShade="80"/>
          <w:sz w:val="32"/>
          <w:szCs w:val="32"/>
        </w:rPr>
        <w:t xml:space="preserve"> определении плюсов от изменения условий обучения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F346CD" w:rsidRPr="00CB78FC" w:rsidRDefault="00774D11" w:rsidP="00CB78F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426"/>
        <w:jc w:val="both"/>
        <w:rPr>
          <w:rFonts w:cs="Times New Roman"/>
          <w:color w:val="215868" w:themeColor="accent5" w:themeShade="80"/>
          <w:sz w:val="32"/>
          <w:szCs w:val="32"/>
        </w:rPr>
      </w:pPr>
      <w:r w:rsidRPr="00CB78FC">
        <w:rPr>
          <w:rFonts w:cs="Times New Roman"/>
          <w:color w:val="215868" w:themeColor="accent5" w:themeShade="80"/>
          <w:sz w:val="32"/>
          <w:szCs w:val="32"/>
        </w:rPr>
        <w:t>Помощь в подготовке домашних заданий</w:t>
      </w:r>
      <w:r>
        <w:rPr>
          <w:rFonts w:cs="Times New Roman"/>
          <w:color w:val="215868" w:themeColor="accent5" w:themeShade="80"/>
          <w:sz w:val="32"/>
          <w:szCs w:val="32"/>
        </w:rPr>
        <w:t>.</w:t>
      </w:r>
    </w:p>
    <w:p w:rsidR="00E03764" w:rsidRPr="00CB78FC" w:rsidRDefault="00E03764" w:rsidP="00CB78FC">
      <w:pPr>
        <w:spacing w:after="0" w:line="360" w:lineRule="auto"/>
        <w:jc w:val="both"/>
        <w:rPr>
          <w:rFonts w:cs="Times New Roman"/>
          <w:sz w:val="32"/>
          <w:szCs w:val="32"/>
        </w:rPr>
      </w:pPr>
    </w:p>
    <w:sectPr w:rsidR="00E03764" w:rsidRPr="00CB78FC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B3C"/>
    <w:multiLevelType w:val="hybridMultilevel"/>
    <w:tmpl w:val="44223F10"/>
    <w:lvl w:ilvl="0" w:tplc="B5CE2F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8BA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829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C24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E9C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8E56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03B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48A0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E06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15442"/>
    <w:multiLevelType w:val="hybridMultilevel"/>
    <w:tmpl w:val="612A21B6"/>
    <w:lvl w:ilvl="0" w:tplc="A9B86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837D88"/>
    <w:multiLevelType w:val="hybridMultilevel"/>
    <w:tmpl w:val="60249F6E"/>
    <w:lvl w:ilvl="0" w:tplc="A9B86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89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21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E8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6F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05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02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6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E3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F756A9"/>
    <w:multiLevelType w:val="hybridMultilevel"/>
    <w:tmpl w:val="A5B23418"/>
    <w:lvl w:ilvl="0" w:tplc="A9B86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93B49"/>
    <w:multiLevelType w:val="hybridMultilevel"/>
    <w:tmpl w:val="42BA385A"/>
    <w:lvl w:ilvl="0" w:tplc="2E56E6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49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05B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8F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9E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CE4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ED4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C28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61C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47503"/>
    <w:multiLevelType w:val="hybridMultilevel"/>
    <w:tmpl w:val="9DEE54D2"/>
    <w:lvl w:ilvl="0" w:tplc="A9B86C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F2ED6"/>
    <w:multiLevelType w:val="hybridMultilevel"/>
    <w:tmpl w:val="5B7E6E32"/>
    <w:lvl w:ilvl="0" w:tplc="F24624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627C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7086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EEA8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26E6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2CEB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BC42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F022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1471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3BC0BEE"/>
    <w:multiLevelType w:val="hybridMultilevel"/>
    <w:tmpl w:val="A9ACBB04"/>
    <w:lvl w:ilvl="0" w:tplc="A9B86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647F3"/>
    <w:multiLevelType w:val="hybridMultilevel"/>
    <w:tmpl w:val="D6C28F40"/>
    <w:lvl w:ilvl="0" w:tplc="0512E0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6DA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AD7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AC9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88D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19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E12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E33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8A1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F3535A"/>
    <w:multiLevelType w:val="hybridMultilevel"/>
    <w:tmpl w:val="C6A89802"/>
    <w:lvl w:ilvl="0" w:tplc="0D1893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7286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6A4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1A63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C24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4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251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EAC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4B6156"/>
    <w:multiLevelType w:val="hybridMultilevel"/>
    <w:tmpl w:val="B686C07A"/>
    <w:lvl w:ilvl="0" w:tplc="9260F3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AC7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692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8ED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D0AB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E37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298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A6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666C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74574C"/>
    <w:multiLevelType w:val="hybridMultilevel"/>
    <w:tmpl w:val="88CC815C"/>
    <w:lvl w:ilvl="0" w:tplc="A9B86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8FC"/>
    <w:rsid w:val="000F43CD"/>
    <w:rsid w:val="001956D2"/>
    <w:rsid w:val="001A768A"/>
    <w:rsid w:val="001C3125"/>
    <w:rsid w:val="002427E2"/>
    <w:rsid w:val="002D22EA"/>
    <w:rsid w:val="002F08D5"/>
    <w:rsid w:val="00407142"/>
    <w:rsid w:val="0044158E"/>
    <w:rsid w:val="0049467C"/>
    <w:rsid w:val="00556EAD"/>
    <w:rsid w:val="005859CB"/>
    <w:rsid w:val="005B20C1"/>
    <w:rsid w:val="005D5746"/>
    <w:rsid w:val="0066499C"/>
    <w:rsid w:val="006743AE"/>
    <w:rsid w:val="006F60C6"/>
    <w:rsid w:val="00711836"/>
    <w:rsid w:val="00711851"/>
    <w:rsid w:val="00742534"/>
    <w:rsid w:val="00774D11"/>
    <w:rsid w:val="007B050C"/>
    <w:rsid w:val="007E68F6"/>
    <w:rsid w:val="007F4C14"/>
    <w:rsid w:val="00817E43"/>
    <w:rsid w:val="008B12A1"/>
    <w:rsid w:val="008B1C47"/>
    <w:rsid w:val="008F524C"/>
    <w:rsid w:val="00927256"/>
    <w:rsid w:val="00945373"/>
    <w:rsid w:val="009463C3"/>
    <w:rsid w:val="009870CA"/>
    <w:rsid w:val="00B4429E"/>
    <w:rsid w:val="00B9679A"/>
    <w:rsid w:val="00BD431F"/>
    <w:rsid w:val="00C27D40"/>
    <w:rsid w:val="00CB78FC"/>
    <w:rsid w:val="00D40CC3"/>
    <w:rsid w:val="00DC707E"/>
    <w:rsid w:val="00E03764"/>
    <w:rsid w:val="00F15BE2"/>
    <w:rsid w:val="00F346CD"/>
    <w:rsid w:val="00F731C9"/>
    <w:rsid w:val="00F8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F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CB78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1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9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83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3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6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6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1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42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3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0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5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26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3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9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5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2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7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0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9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8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8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7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A95D-FE75-439E-82E7-7943633A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2017-09-18T07:24:00Z</dcterms:created>
  <dcterms:modified xsi:type="dcterms:W3CDTF">2017-09-18T08:53:00Z</dcterms:modified>
</cp:coreProperties>
</file>