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749"/>
        <w:gridCol w:w="2002"/>
        <w:gridCol w:w="5242"/>
        <w:gridCol w:w="2683"/>
        <w:gridCol w:w="4190"/>
      </w:tblGrid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60" w:lineRule="exact"/>
              <w:ind w:left="200" w:right="0" w:firstLine="0"/>
            </w:pPr>
            <w:r>
              <w:rPr>
                <w:rStyle w:val="CharStyle5"/>
              </w:rPr>
              <w:t>№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0" w:lineRule="exact"/>
              <w:ind w:left="200" w:right="0" w:firstLine="0"/>
            </w:pPr>
            <w:r>
              <w:rPr>
                <w:rStyle w:val="CharStyle5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0" w:right="0" w:firstLine="0"/>
            </w:pPr>
            <w:r>
              <w:rPr>
                <w:rStyle w:val="CharStyle5"/>
              </w:rPr>
              <w:t>Наименование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60" w:lineRule="exact"/>
              <w:ind w:left="200" w:right="0" w:firstLine="0"/>
            </w:pPr>
            <w:r>
              <w:rPr>
                <w:rStyle w:val="CharStyle5"/>
              </w:rPr>
              <w:t>мероприятия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5"/>
              </w:rPr>
              <w:t>Место (адрес) и время проведения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240" w:right="0" w:firstLine="0"/>
            </w:pPr>
            <w:r>
              <w:rPr>
                <w:rStyle w:val="CharStyle5"/>
              </w:rPr>
              <w:t>Виды оказываемой правовой помощи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5"/>
              </w:rPr>
              <w:t>Участники мероприятий</w:t>
            </w:r>
          </w:p>
        </w:tc>
      </w:tr>
      <w:tr>
        <w:trPr>
          <w:trHeight w:val="3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40" w:right="0" w:firstLine="0"/>
            </w:pPr>
            <w:r>
              <w:rPr>
                <w:rStyle w:val="CharStyle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День правовой помощи детям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Д- 7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Время: с 09-00 до 18-00 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60" w:lineRule="exact"/>
              <w:ind w:left="0" w:right="0" w:firstLine="0"/>
            </w:pPr>
            <w:r>
              <w:rPr>
                <w:rStyle w:val="CharStyle5"/>
              </w:rPr>
              <w:t>Правовое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60" w:lineRule="exact"/>
              <w:ind w:left="0" w:right="0" w:firstLine="0"/>
            </w:pPr>
            <w:r>
              <w:rPr>
                <w:rStyle w:val="CharStyle5"/>
              </w:rPr>
              <w:t>консультирование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5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>
        <w:trPr>
          <w:trHeight w:val="29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40" w:right="0" w:firstLine="0"/>
            </w:pPr>
            <w:r>
              <w:rPr>
                <w:rStyle w:val="CharStyle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День правовой помощи детям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56 структурных подразделений Управления Федеральной 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60" w:lineRule="exact"/>
              <w:ind w:left="0" w:right="0" w:firstLine="0"/>
            </w:pPr>
            <w:r>
              <w:rPr>
                <w:rStyle w:val="CharStyle5"/>
              </w:rPr>
              <w:t>Правовое</w:t>
            </w:r>
          </w:p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60" w:lineRule="exact"/>
              <w:ind w:left="0" w:right="0" w:firstLine="0"/>
            </w:pPr>
            <w:r>
              <w:rPr>
                <w:rStyle w:val="CharStyle5"/>
              </w:rPr>
              <w:t>консультирование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866" w:h="7454" w:wrap="none" w:vAnchor="page" w:hAnchor="page" w:x="778" w:y="17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5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Sylfaen" w:eastAsia="Sylfaen" w:hAnsi="Sylfaen" w:cs="Sylfaen"/>
    </w:rPr>
  </w:style>
  <w:style w:type="character" w:customStyle="1" w:styleId="CharStyle5">
    <w:name w:val="Основной текст (2) + Times New Roman"/>
    <w:basedOn w:val="CharStyle4"/>
    <w:rPr>
      <w:lang w:val="ru-RU" w:eastAsia="ru-RU" w:bidi="ru-RU"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60" w:line="322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Sylfaen" w:eastAsia="Sylfaen" w:hAnsi="Sylfaen" w:cs="Sylfae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