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5C627C" w:rsidRPr="00620C1D" w:rsidRDefault="005C627C" w:rsidP="00620C1D">
      <w:pPr>
        <w:spacing w:after="0" w:line="250" w:lineRule="exact"/>
        <w:ind w:right="113" w:firstLine="709"/>
        <w:jc w:val="center"/>
        <w:rPr>
          <w:rFonts w:ascii="Franklin Gothic Medium" w:hAnsi="Franklin Gothic Medium"/>
          <w:b/>
          <w:color w:val="403152" w:themeColor="accent4" w:themeShade="80"/>
        </w:rPr>
      </w:pPr>
      <w:bookmarkStart w:id="0" w:name="_GoBack"/>
      <w:bookmarkEnd w:id="0"/>
      <w:r w:rsidRPr="00620C1D">
        <w:rPr>
          <w:rFonts w:ascii="Franklin Gothic Medium" w:hAnsi="Franklin Gothic Medium"/>
          <w:b/>
          <w:color w:val="403152" w:themeColor="accent4" w:themeShade="80"/>
        </w:rPr>
        <w:t>ПАМЯТКА.</w:t>
      </w:r>
      <w:r w:rsidR="00620C1D" w:rsidRPr="00620C1D">
        <w:rPr>
          <w:rFonts w:ascii="Franklin Gothic Medium" w:hAnsi="Franklin Gothic Medium"/>
          <w:b/>
          <w:color w:val="403152" w:themeColor="accent4" w:themeShade="80"/>
        </w:rPr>
        <w:t xml:space="preserve"> </w:t>
      </w:r>
      <w:r w:rsidRPr="00620C1D">
        <w:rPr>
          <w:rFonts w:ascii="Franklin Gothic Medium" w:hAnsi="Franklin Gothic Medium"/>
          <w:b/>
          <w:color w:val="403152" w:themeColor="accent4" w:themeShade="80"/>
        </w:rPr>
        <w:t>ЭНТЕРОВИРУСНАЯ ИНФЕКЦИЯ</w:t>
      </w:r>
    </w:p>
    <w:p w:rsidR="005C627C" w:rsidRPr="00620C1D" w:rsidRDefault="005C627C" w:rsidP="005C627C">
      <w:pPr>
        <w:spacing w:after="0" w:line="250" w:lineRule="exact"/>
        <w:ind w:right="113" w:firstLine="709"/>
        <w:rPr>
          <w:rFonts w:ascii="Franklin Gothic Medium" w:hAnsi="Franklin Gothic Medium"/>
          <w:color w:val="403152" w:themeColor="accent4" w:themeShade="80"/>
        </w:rPr>
      </w:pP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b/>
          <w:color w:val="403152" w:themeColor="accent4" w:themeShade="80"/>
        </w:rPr>
        <w:t>Энтеровирусные инфекции</w:t>
      </w:r>
      <w:r w:rsidRPr="00620C1D">
        <w:rPr>
          <w:rFonts w:ascii="Franklin Gothic Medium" w:hAnsi="Franklin Gothic Medium"/>
          <w:color w:val="403152" w:themeColor="accent4" w:themeShade="80"/>
        </w:rPr>
        <w:t xml:space="preserve"> - это группа острых инфекционных болезней, вызываемых кишечными вирусами (энтеровирусами), характеризующаяся лихорадкой и многообразными клиническими симптомами.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b/>
          <w:color w:val="403152" w:themeColor="accent4" w:themeShade="80"/>
        </w:rPr>
        <w:t>Энтеровирусы (</w:t>
      </w:r>
      <w:r w:rsidRPr="00620C1D">
        <w:rPr>
          <w:rFonts w:ascii="Franklin Gothic Medium" w:hAnsi="Franklin Gothic Medium"/>
          <w:color w:val="403152" w:themeColor="accent4" w:themeShade="80"/>
        </w:rPr>
        <w:t>их более 80 типов) довольно быстро погибают при температурах свыше 50°С (при 60°С - за 6-8 мин., при 100°С - мгновенно), быстро разрушаются под воздействием хлорсодержащих препаратов, ультрафиолетового облучения, при высушивании, кипячении. Тем не менее, при температуре 37°С вирусы могут сохранять жизнеспособность в течение 50-65 дней, длительно сохраняются в воде. В замороженном состоянии активность энтеровирусов сохраняется в течение многих лет, при хранении в обычном холодильнике (+4° - +6°С) - в течение нескольких недель, а при комнатной температуре - на протяжении нескольких дней. Они выдерживают многократное замораживание и оттаивание без потери активности. Резервуаром и источником инфекции является больной человек или инфицированный бессимптомный носитель вируса.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Наиболее интенсивное выделение возбудителя происходит в первые дни болезни. Доказана высокая контагиозность (заразность) энтеровирусов.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Вирус обнаруживают в крови, моче, носоглотке и фекалиях за несколько дней до появления клинических симптомов; инфицированные лица наиболее опасны для окружающих в ранние периоды инфекции, когда возбудитель выделяется из организма в наибольших концентрациях.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Инкубационный (скрытый) период энтеровирусной инфекции варьируется от 2 - х   до 35 дней, в среднем - до 2 - х недель.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Источником инфекции является только человек. Инфекция передается воздушно-капельным (от больных), контактно-бытовым (от вирусоносителей), пищевым  и водным  путями. Заболевание распространено повсеместно. В странах умеренного климата характерна сезонность с повышением заболеваемости в конце лета и в начале осени. Заболевают преимущественно дети и лица молодого возраста. Заболевания наблюдаются в виде спорадических случаев, локальных вспышек (чаще в детских коллективах) и в виде крупных эпидемий, поражающих отдельные регионы и даже страны.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Факторами передачи инфекции служат вода, овощи, загрязненные  энтеровирусами в результате применения необезвреженных сточных вод при их поливке. Также вирус может передаваться через грязные руки, игрушки и другие объекты внешней среды.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Человек, в организм которого проник энтеровирус, чаще становится носителем, или переносит заболевание в легкой форме. Около 85% случаев заболеваний протекает бессимптомно, в 12-14% диагностируются легкие формы заболевания, и только 1-3% имеют тяжелое течение. Особую опасность энтеровирусные инфекции представляют для  лиц со сниженным иммунитетом.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Способность энтеровирусов воздействовать на многие органы человека вызывает большое разнообразие клинических форм инфекции.  Могут поражаться практически все органы и ткани организма: нервная, сердечно-сосудистая и бронхолегочная системы, желудочно-кишечный тракт, а также почки, глаза, мышцы, кожа, слизистая  полости рта, печень, эндокринные органы. Одним из наиболее серьезных и нередко регистрируемых форм энтеровирусной инфекции является серозный менингит, характеризующийся сильной головной болью, повышением температуры до 38-39°С, болями в затылочных мышцах, светобоязнью, рвотой.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Методы специфической профилактики (вакцинация) против энтеровирусных инфекций не разработаны. Однако одним из методов борьбы с энтеровирусными инфекциями является вакцинация против полиомиелита, так как вакцинный штамм вируса обладает подавляющим действием на энтеровирус. Поэтому следует обязательно прививаться в рамках национального календаря прививок, в который включена иммунизация против полиомиелита.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Меры неспецифической профилактики энтеровирусной инфекции - 5 простых правил профилактики кишечных инфекций: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1. для питья использовать только кипяченую или бутилированную воду;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2.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3.  перед употреблением фруктов, овощей, их необходимо тщательно мыть с применением щетки и последующим ополаскиванием кипятком;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4. купаться только в официально разрешенных местах, при купании стараться не заглатывать воду;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  <w:r w:rsidRPr="00620C1D">
        <w:rPr>
          <w:rFonts w:ascii="Franklin Gothic Medium" w:hAnsi="Franklin Gothic Medium"/>
          <w:color w:val="403152" w:themeColor="accent4" w:themeShade="80"/>
        </w:rPr>
        <w:t>5.  не приобретать продукты у частных лиц, в неустановленных для торговли местах.</w:t>
      </w:r>
    </w:p>
    <w:p w:rsidR="005C627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color w:val="403152" w:themeColor="accent4" w:themeShade="80"/>
        </w:rPr>
      </w:pPr>
    </w:p>
    <w:p w:rsidR="00AB600C" w:rsidRPr="00620C1D" w:rsidRDefault="005C627C" w:rsidP="005C627C">
      <w:pPr>
        <w:spacing w:after="0" w:line="250" w:lineRule="exact"/>
        <w:ind w:right="113" w:firstLine="709"/>
        <w:jc w:val="both"/>
        <w:rPr>
          <w:rFonts w:ascii="Franklin Gothic Medium" w:hAnsi="Franklin Gothic Medium"/>
          <w:b/>
          <w:color w:val="403152" w:themeColor="accent4" w:themeShade="80"/>
          <w:sz w:val="24"/>
          <w:szCs w:val="24"/>
        </w:rPr>
      </w:pPr>
      <w:r w:rsidRPr="00620C1D">
        <w:rPr>
          <w:rFonts w:ascii="Franklin Gothic Medium" w:hAnsi="Franklin Gothic Medium"/>
          <w:b/>
          <w:color w:val="403152" w:themeColor="accent4" w:themeShade="80"/>
        </w:rPr>
        <w:t>При первых признаках заболевания необходимо немедленно обращаться за медицинской помощью, не заниматься самолечением</w:t>
      </w:r>
      <w:r w:rsidRPr="00620C1D">
        <w:rPr>
          <w:rFonts w:ascii="Franklin Gothic Medium" w:hAnsi="Franklin Gothic Medium"/>
          <w:b/>
          <w:color w:val="403152" w:themeColor="accent4" w:themeShade="80"/>
          <w:sz w:val="24"/>
          <w:szCs w:val="24"/>
        </w:rPr>
        <w:t>.</w:t>
      </w:r>
    </w:p>
    <w:sectPr w:rsidR="00AB600C" w:rsidRPr="00620C1D" w:rsidSect="005C627C">
      <w:pgSz w:w="16838" w:h="11906" w:orient="landscape"/>
      <w:pgMar w:top="680" w:right="680" w:bottom="284" w:left="851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7C"/>
    <w:rsid w:val="000F78BF"/>
    <w:rsid w:val="001A5FFE"/>
    <w:rsid w:val="002449E5"/>
    <w:rsid w:val="0024629F"/>
    <w:rsid w:val="002E09C9"/>
    <w:rsid w:val="003002F6"/>
    <w:rsid w:val="003E5696"/>
    <w:rsid w:val="004357D2"/>
    <w:rsid w:val="00494F0B"/>
    <w:rsid w:val="004F3482"/>
    <w:rsid w:val="005049DE"/>
    <w:rsid w:val="00520132"/>
    <w:rsid w:val="0052757C"/>
    <w:rsid w:val="005B5E3F"/>
    <w:rsid w:val="005C627C"/>
    <w:rsid w:val="005E3336"/>
    <w:rsid w:val="00620C1D"/>
    <w:rsid w:val="00640B45"/>
    <w:rsid w:val="007110E5"/>
    <w:rsid w:val="007F5414"/>
    <w:rsid w:val="00873355"/>
    <w:rsid w:val="00883CB8"/>
    <w:rsid w:val="008B4140"/>
    <w:rsid w:val="008D2FE2"/>
    <w:rsid w:val="00961E20"/>
    <w:rsid w:val="00A30FC3"/>
    <w:rsid w:val="00A652E0"/>
    <w:rsid w:val="00A7674E"/>
    <w:rsid w:val="00AB600C"/>
    <w:rsid w:val="00B021D3"/>
    <w:rsid w:val="00B509D5"/>
    <w:rsid w:val="00B73202"/>
    <w:rsid w:val="00BB4383"/>
    <w:rsid w:val="00BB5277"/>
    <w:rsid w:val="00D0672C"/>
    <w:rsid w:val="00D06B83"/>
    <w:rsid w:val="00D55A78"/>
    <w:rsid w:val="00D57FDB"/>
    <w:rsid w:val="00D60EAA"/>
    <w:rsid w:val="00D61FAA"/>
    <w:rsid w:val="00D81726"/>
    <w:rsid w:val="00DD77E6"/>
    <w:rsid w:val="00DE6B64"/>
    <w:rsid w:val="00EA45FB"/>
    <w:rsid w:val="00ED045A"/>
    <w:rsid w:val="00F452EE"/>
    <w:rsid w:val="00F73AC1"/>
    <w:rsid w:val="00FA1960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61867-C13D-47B5-9C3D-AC3B7424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</cp:revision>
  <dcterms:created xsi:type="dcterms:W3CDTF">2016-10-19T05:19:00Z</dcterms:created>
  <dcterms:modified xsi:type="dcterms:W3CDTF">2016-10-19T05:19:00Z</dcterms:modified>
</cp:coreProperties>
</file>